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THE APPROXIMATE CONTENT</w:t>
      </w:r>
      <w:r w:rsidRPr="00CB2351">
        <w:rPr>
          <w:sz w:val="24"/>
          <w:szCs w:val="24"/>
          <w:lang w:val="en-US"/>
        </w:rPr>
        <w:t xml:space="preserve"> OF THE EVALUATION REPORT BUSINESS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</w:t>
      </w:r>
      <w:r w:rsidRPr="00CB2351">
        <w:rPr>
          <w:sz w:val="24"/>
          <w:szCs w:val="24"/>
          <w:lang w:val="en-US"/>
        </w:rPr>
        <w:t xml:space="preserve"> data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The parameters of the study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Limitations and assumptions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</w:t>
      </w:r>
      <w:r w:rsidRPr="00CB2351">
        <w:rPr>
          <w:sz w:val="24"/>
          <w:szCs w:val="24"/>
          <w:lang w:val="en-US"/>
        </w:rPr>
        <w:tab/>
        <w:t>Corporate governance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1.1. Review of constituent documents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1.2. Legal status review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1.3. Overview of key corporate governance documents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1.4. Review of decisions of collective management bodies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1.5. An overview of the main powers of attorney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2.</w:t>
      </w:r>
      <w:r w:rsidRPr="00CB2351">
        <w:rPr>
          <w:sz w:val="24"/>
          <w:szCs w:val="24"/>
          <w:lang w:val="en-US"/>
        </w:rPr>
        <w:tab/>
        <w:t>Shares and shareholders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2.1. An overview of the main transactions with shares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2.2. Overview of shareholders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2.3. Review of property and non-property rights of shareholders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3.</w:t>
      </w:r>
      <w:r w:rsidRPr="00CB2351">
        <w:rPr>
          <w:sz w:val="24"/>
          <w:szCs w:val="24"/>
          <w:lang w:val="en-US"/>
        </w:rPr>
        <w:tab/>
        <w:t>State regulation of the company's activities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4.</w:t>
      </w:r>
      <w:r w:rsidRPr="00CB2351">
        <w:rPr>
          <w:sz w:val="24"/>
          <w:szCs w:val="24"/>
          <w:lang w:val="en-US"/>
        </w:rPr>
        <w:tab/>
        <w:t>Main contracts and other transactions of the company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4.1. Review of contracts with major suppliers and buyers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4.2. Overview of loan operations and financial liabilities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4.3. Review of leases and leasing of assets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5.</w:t>
      </w:r>
      <w:r w:rsidRPr="00CB2351">
        <w:rPr>
          <w:sz w:val="24"/>
          <w:szCs w:val="24"/>
          <w:lang w:val="en-US"/>
        </w:rPr>
        <w:tab/>
        <w:t>Evidence of property rights of the company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5.1. Overview of real estate rights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5.2. Review of rights to other significant assets</w:t>
      </w: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5.3. Review of encumbrances of the assets</w:t>
      </w:r>
    </w:p>
    <w:p w:rsidR="00CB2351" w:rsidRDefault="00CB2351" w:rsidP="00CB2351">
      <w:pPr>
        <w:spacing w:after="0" w:line="240" w:lineRule="auto"/>
        <w:rPr>
          <w:sz w:val="24"/>
          <w:szCs w:val="24"/>
        </w:rPr>
      </w:pPr>
    </w:p>
    <w:p w:rsidR="00CB2351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6.</w:t>
      </w:r>
      <w:r w:rsidRPr="00CB2351">
        <w:rPr>
          <w:sz w:val="24"/>
          <w:szCs w:val="24"/>
          <w:lang w:val="en-US"/>
        </w:rPr>
        <w:tab/>
        <w:t>Labor relations in the company</w:t>
      </w:r>
    </w:p>
    <w:p w:rsid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</w:p>
    <w:p w:rsidR="00D634E5" w:rsidRPr="00CB2351" w:rsidRDefault="00CB2351" w:rsidP="00CB2351">
      <w:pPr>
        <w:spacing w:after="0" w:line="240" w:lineRule="auto"/>
        <w:rPr>
          <w:sz w:val="24"/>
          <w:szCs w:val="24"/>
          <w:lang w:val="en-US"/>
        </w:rPr>
      </w:pPr>
      <w:r w:rsidRPr="00CB2351">
        <w:rPr>
          <w:sz w:val="24"/>
          <w:szCs w:val="24"/>
          <w:lang w:val="en-US"/>
        </w:rPr>
        <w:t>7.</w:t>
      </w:r>
      <w:r w:rsidRPr="00CB2351">
        <w:rPr>
          <w:sz w:val="24"/>
          <w:szCs w:val="24"/>
          <w:lang w:val="en-US"/>
        </w:rPr>
        <w:tab/>
        <w:t>Claim-related activities of the company</w:t>
      </w:r>
    </w:p>
    <w:sectPr w:rsidR="00D634E5" w:rsidRPr="00CB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4"/>
    <w:rsid w:val="00120EBB"/>
    <w:rsid w:val="00320EB8"/>
    <w:rsid w:val="007A3A8F"/>
    <w:rsid w:val="007F3E6C"/>
    <w:rsid w:val="008C6AF4"/>
    <w:rsid w:val="009C7178"/>
    <w:rsid w:val="00B34727"/>
    <w:rsid w:val="00CB2351"/>
    <w:rsid w:val="00E55E36"/>
    <w:rsid w:val="00F23EAB"/>
    <w:rsid w:val="00F2575C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36AA0-1E80-4F02-BC62-B685A55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2019-04-17T08:38:00Z</dcterms:created>
  <dcterms:modified xsi:type="dcterms:W3CDTF">2019-04-17T08:39:00Z</dcterms:modified>
</cp:coreProperties>
</file>